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1213" w14:textId="7A0311BD" w:rsidR="00CD5EA1" w:rsidRPr="00850552" w:rsidRDefault="00834293" w:rsidP="00850552">
      <w:pPr>
        <w:jc w:val="center"/>
        <w:rPr>
          <w:b/>
          <w:bCs/>
          <w:lang w:val="en-AU"/>
        </w:rPr>
      </w:pPr>
      <w:r>
        <w:rPr>
          <w:b/>
          <w:bCs/>
        </w:rPr>
        <w:t>Matso’s – Hoodie Promo -</w:t>
      </w:r>
      <w:r w:rsidR="00CD5EA1" w:rsidRPr="00850552">
        <w:rPr>
          <w:b/>
          <w:bCs/>
        </w:rPr>
        <w:t xml:space="preserve"> Terms &amp; Conditions ("Conditions of Entry")</w:t>
      </w:r>
    </w:p>
    <w:tbl>
      <w:tblPr>
        <w:tblStyle w:val="TableGrid"/>
        <w:tblW w:w="0" w:type="auto"/>
        <w:tblLook w:val="04A0" w:firstRow="1" w:lastRow="0" w:firstColumn="1" w:lastColumn="0" w:noHBand="0" w:noVBand="1"/>
      </w:tblPr>
      <w:tblGrid>
        <w:gridCol w:w="1253"/>
        <w:gridCol w:w="9501"/>
      </w:tblGrid>
      <w:tr w:rsidR="005264DE" w14:paraId="6C1534C1" w14:textId="77777777" w:rsidTr="00D33018">
        <w:tc>
          <w:tcPr>
            <w:tcW w:w="10754" w:type="dxa"/>
            <w:gridSpan w:val="2"/>
          </w:tcPr>
          <w:p w14:paraId="049F3DDF" w14:textId="77777777" w:rsidR="005264DE" w:rsidRDefault="00D03B3B">
            <w:pPr>
              <w:jc w:val="center"/>
            </w:pPr>
            <w:r>
              <w:rPr>
                <w:b/>
              </w:rPr>
              <w:t>Schedule</w:t>
            </w:r>
          </w:p>
        </w:tc>
      </w:tr>
      <w:tr w:rsidR="005264DE" w14:paraId="21F1F65A" w14:textId="77777777" w:rsidTr="00D33018">
        <w:tc>
          <w:tcPr>
            <w:tcW w:w="1253" w:type="dxa"/>
          </w:tcPr>
          <w:p w14:paraId="0495B86B" w14:textId="77777777" w:rsidR="005264DE" w:rsidRDefault="00D03B3B">
            <w:r>
              <w:rPr>
                <w:b/>
              </w:rPr>
              <w:t xml:space="preserve">Promotion: </w:t>
            </w:r>
          </w:p>
        </w:tc>
        <w:tc>
          <w:tcPr>
            <w:tcW w:w="9501" w:type="dxa"/>
          </w:tcPr>
          <w:p w14:paraId="7ED08E59" w14:textId="595AEF45" w:rsidR="005264DE" w:rsidRPr="00723AF4" w:rsidRDefault="00FA653B">
            <w:r>
              <w:t>Matso’s</w:t>
            </w:r>
            <w:r w:rsidR="00132D69">
              <w:t xml:space="preserve"> – </w:t>
            </w:r>
            <w:r>
              <w:t>Win a Matso’s Hoodie</w:t>
            </w:r>
            <w:r w:rsidR="00132D69">
              <w:t xml:space="preserve"> </w:t>
            </w:r>
          </w:p>
        </w:tc>
      </w:tr>
      <w:tr w:rsidR="005264DE" w14:paraId="6E36C09E" w14:textId="77777777" w:rsidTr="00D33018">
        <w:tc>
          <w:tcPr>
            <w:tcW w:w="1253" w:type="dxa"/>
          </w:tcPr>
          <w:p w14:paraId="5A84A4A6" w14:textId="77777777" w:rsidR="005264DE" w:rsidRDefault="00D03B3B">
            <w:r>
              <w:rPr>
                <w:b/>
              </w:rPr>
              <w:t xml:space="preserve">Promoter: </w:t>
            </w:r>
          </w:p>
        </w:tc>
        <w:tc>
          <w:tcPr>
            <w:tcW w:w="9501" w:type="dxa"/>
          </w:tcPr>
          <w:p w14:paraId="2DAD58DC" w14:textId="54CCEE12" w:rsidR="005264DE" w:rsidRDefault="00355503">
            <w:r w:rsidRPr="00A92B74">
              <w:t>Good Drinks</w:t>
            </w:r>
            <w:r w:rsidR="00A92B74" w:rsidRPr="00A92B74">
              <w:t xml:space="preserve"> Australia</w:t>
            </w:r>
            <w:r w:rsidR="00444C93" w:rsidRPr="00A92B74">
              <w:t xml:space="preserve"> (</w:t>
            </w:r>
            <w:r w:rsidR="00A92B74">
              <w:t>14 Absolon St, Palmyra WA 6157</w:t>
            </w:r>
            <w:r w:rsidR="00444C93" w:rsidRPr="00A92B74">
              <w:t xml:space="preserve"> and </w:t>
            </w:r>
            <w:r w:rsidR="00A92B74" w:rsidRPr="00A92B74">
              <w:t>22 103 014 320 0</w:t>
            </w:r>
            <w:r w:rsidR="00444C93" w:rsidRPr="00A92B74">
              <w:t>)</w:t>
            </w:r>
          </w:p>
        </w:tc>
      </w:tr>
      <w:tr w:rsidR="005264DE" w14:paraId="5F75D8E1" w14:textId="77777777" w:rsidTr="00D33018">
        <w:tc>
          <w:tcPr>
            <w:tcW w:w="1253" w:type="dxa"/>
          </w:tcPr>
          <w:p w14:paraId="45885F4A" w14:textId="77777777" w:rsidR="005264DE" w:rsidRDefault="00D03B3B">
            <w:r>
              <w:rPr>
                <w:b/>
              </w:rPr>
              <w:t>Promotional Period:</w:t>
            </w:r>
          </w:p>
        </w:tc>
        <w:tc>
          <w:tcPr>
            <w:tcW w:w="9501" w:type="dxa"/>
          </w:tcPr>
          <w:p w14:paraId="1BBC7752" w14:textId="17A22C9E" w:rsidR="005264DE" w:rsidRPr="0016301B" w:rsidRDefault="00D03B3B">
            <w:pPr>
              <w:rPr>
                <w:color w:val="000000" w:themeColor="text1"/>
              </w:rPr>
            </w:pPr>
            <w:r w:rsidRPr="0016301B">
              <w:rPr>
                <w:b/>
                <w:color w:val="000000" w:themeColor="text1"/>
              </w:rPr>
              <w:t xml:space="preserve">Start date: </w:t>
            </w:r>
            <w:r w:rsidR="003C76D8">
              <w:rPr>
                <w:color w:val="000000" w:themeColor="text1"/>
              </w:rPr>
              <w:t>20</w:t>
            </w:r>
            <w:r w:rsidR="0016301B" w:rsidRPr="0016301B">
              <w:rPr>
                <w:color w:val="000000" w:themeColor="text1"/>
              </w:rPr>
              <w:t>/0</w:t>
            </w:r>
            <w:r w:rsidR="003C76D8">
              <w:rPr>
                <w:color w:val="000000" w:themeColor="text1"/>
              </w:rPr>
              <w:t>7</w:t>
            </w:r>
            <w:r w:rsidR="0016301B" w:rsidRPr="0016301B">
              <w:rPr>
                <w:color w:val="000000" w:themeColor="text1"/>
              </w:rPr>
              <w:t xml:space="preserve">/2023 </w:t>
            </w:r>
            <w:r w:rsidRPr="0016301B">
              <w:rPr>
                <w:color w:val="000000" w:themeColor="text1"/>
              </w:rPr>
              <w:t xml:space="preserve">at 09:00 am </w:t>
            </w:r>
            <w:proofErr w:type="gramStart"/>
            <w:r w:rsidRPr="0016301B">
              <w:rPr>
                <w:color w:val="000000" w:themeColor="text1"/>
              </w:rPr>
              <w:t>AEST</w:t>
            </w:r>
            <w:proofErr w:type="gramEnd"/>
          </w:p>
          <w:p w14:paraId="283A4BAC" w14:textId="7ECE55E0" w:rsidR="0016301B" w:rsidRDefault="00D03B3B">
            <w:r w:rsidRPr="0016301B">
              <w:rPr>
                <w:b/>
                <w:color w:val="000000" w:themeColor="text1"/>
              </w:rPr>
              <w:t xml:space="preserve">End date: </w:t>
            </w:r>
            <w:r w:rsidR="00FA653B">
              <w:rPr>
                <w:color w:val="000000" w:themeColor="text1"/>
              </w:rPr>
              <w:t>1</w:t>
            </w:r>
            <w:r w:rsidR="0016301B" w:rsidRPr="0016301B">
              <w:rPr>
                <w:color w:val="000000" w:themeColor="text1"/>
              </w:rPr>
              <w:t>/0</w:t>
            </w:r>
            <w:r w:rsidR="003C76D8">
              <w:rPr>
                <w:color w:val="000000" w:themeColor="text1"/>
              </w:rPr>
              <w:t>9</w:t>
            </w:r>
            <w:r w:rsidR="0016301B" w:rsidRPr="0016301B">
              <w:rPr>
                <w:color w:val="000000" w:themeColor="text1"/>
              </w:rPr>
              <w:t>/2023</w:t>
            </w:r>
            <w:r w:rsidR="003C76D8">
              <w:rPr>
                <w:color w:val="000000" w:themeColor="text1"/>
              </w:rPr>
              <w:t xml:space="preserve"> </w:t>
            </w:r>
            <w:r w:rsidRPr="0016301B">
              <w:rPr>
                <w:color w:val="000000" w:themeColor="text1"/>
              </w:rPr>
              <w:t>at 11:59 pm AEST</w:t>
            </w:r>
          </w:p>
        </w:tc>
      </w:tr>
      <w:tr w:rsidR="005264DE" w14:paraId="23B97EC9" w14:textId="77777777" w:rsidTr="00D33018">
        <w:tc>
          <w:tcPr>
            <w:tcW w:w="1253" w:type="dxa"/>
          </w:tcPr>
          <w:p w14:paraId="470E0FF2" w14:textId="77777777" w:rsidR="005264DE" w:rsidRDefault="00D03B3B">
            <w:r>
              <w:rPr>
                <w:b/>
              </w:rPr>
              <w:t xml:space="preserve">Eligible entrants: </w:t>
            </w:r>
          </w:p>
        </w:tc>
        <w:tc>
          <w:tcPr>
            <w:tcW w:w="9501" w:type="dxa"/>
          </w:tcPr>
          <w:p w14:paraId="01869973" w14:textId="3C0C4B34" w:rsidR="005264DE" w:rsidRDefault="00D03B3B">
            <w:r>
              <w:t>Entry is only open to</w:t>
            </w:r>
            <w:r w:rsidR="00D33018">
              <w:t xml:space="preserve"> </w:t>
            </w:r>
            <w:r w:rsidR="00A60D50">
              <w:t xml:space="preserve">people who have purchased </w:t>
            </w:r>
            <w:r w:rsidR="008A21E9">
              <w:t xml:space="preserve">at </w:t>
            </w:r>
            <w:r w:rsidR="008B09B3">
              <w:t>Liquor Barons Tambrey/Karatha and Nollamara</w:t>
            </w:r>
          </w:p>
        </w:tc>
      </w:tr>
      <w:tr w:rsidR="005264DE" w14:paraId="54F9EC76" w14:textId="77777777" w:rsidTr="00D33018">
        <w:tc>
          <w:tcPr>
            <w:tcW w:w="1253" w:type="dxa"/>
          </w:tcPr>
          <w:p w14:paraId="1E41ACBB" w14:textId="77777777" w:rsidR="005264DE" w:rsidRDefault="00D03B3B">
            <w:r>
              <w:rPr>
                <w:b/>
              </w:rPr>
              <w:t>How to Enter:</w:t>
            </w:r>
          </w:p>
        </w:tc>
        <w:tc>
          <w:tcPr>
            <w:tcW w:w="9501" w:type="dxa"/>
          </w:tcPr>
          <w:p w14:paraId="588C3A64" w14:textId="77777777" w:rsidR="005264DE" w:rsidRDefault="00D03B3B">
            <w:r>
              <w:t xml:space="preserve">To enter the Promotion, the entrant must complete the following steps during the Promotional Period: </w:t>
            </w:r>
          </w:p>
          <w:p w14:paraId="033B9591" w14:textId="30B6DC1D" w:rsidR="005264DE" w:rsidRDefault="00723AF4" w:rsidP="00850552">
            <w:pPr>
              <w:pStyle w:val="ListParagraph"/>
              <w:numPr>
                <w:ilvl w:val="0"/>
                <w:numId w:val="18"/>
              </w:numPr>
            </w:pPr>
            <w:r>
              <w:t>Spend $</w:t>
            </w:r>
            <w:r w:rsidR="00A93CE3">
              <w:t>20</w:t>
            </w:r>
            <w:r>
              <w:t xml:space="preserve"> on any</w:t>
            </w:r>
            <w:r w:rsidR="00754471">
              <w:t xml:space="preserve"> </w:t>
            </w:r>
            <w:r w:rsidR="00B02FAA">
              <w:t xml:space="preserve">Matso’s </w:t>
            </w:r>
            <w:r w:rsidR="0016301B">
              <w:t>products</w:t>
            </w:r>
            <w:r w:rsidR="00754471">
              <w:t xml:space="preserve"> </w:t>
            </w:r>
            <w:r w:rsidR="00C77CF2">
              <w:t xml:space="preserve">(“Qualifying Transaction”) </w:t>
            </w:r>
            <w:r w:rsidR="005F74F3">
              <w:t xml:space="preserve">from </w:t>
            </w:r>
            <w:r w:rsidR="00A93CE3">
              <w:t xml:space="preserve">the </w:t>
            </w:r>
            <w:r w:rsidR="008F0FB4">
              <w:t>Liquor Barons Tambrey or Nollamara</w:t>
            </w:r>
          </w:p>
          <w:p w14:paraId="7DD44F7A" w14:textId="72271A07" w:rsidR="00A93CE3" w:rsidRDefault="00A93CE3" w:rsidP="008F0FB4">
            <w:pPr>
              <w:pStyle w:val="ListParagraph"/>
              <w:ind w:left="360"/>
            </w:pPr>
          </w:p>
        </w:tc>
      </w:tr>
      <w:tr w:rsidR="005264DE" w14:paraId="28A3B03F" w14:textId="77777777" w:rsidTr="00D33018">
        <w:tc>
          <w:tcPr>
            <w:tcW w:w="1253" w:type="dxa"/>
          </w:tcPr>
          <w:p w14:paraId="12F14F80" w14:textId="77777777" w:rsidR="005264DE" w:rsidRDefault="00D03B3B">
            <w:r>
              <w:rPr>
                <w:b/>
              </w:rPr>
              <w:t>Entries permitted:</w:t>
            </w:r>
          </w:p>
        </w:tc>
        <w:tc>
          <w:tcPr>
            <w:tcW w:w="9501" w:type="dxa"/>
          </w:tcPr>
          <w:p w14:paraId="145029F8" w14:textId="77777777" w:rsidR="00C77CF2" w:rsidRDefault="00D03B3B">
            <w:r>
              <w:t xml:space="preserve">Multiple entries permitted subject to the following: </w:t>
            </w:r>
          </w:p>
          <w:p w14:paraId="4E8392CD" w14:textId="2E01387F" w:rsidR="005264DE" w:rsidRDefault="00F32168" w:rsidP="00F32168">
            <w:pPr>
              <w:pStyle w:val="ListParagraph"/>
              <w:numPr>
                <w:ilvl w:val="0"/>
                <w:numId w:val="20"/>
              </w:numPr>
            </w:pPr>
            <w:r>
              <w:t xml:space="preserve">Limit to one entry per person per day </w:t>
            </w:r>
          </w:p>
        </w:tc>
      </w:tr>
      <w:tr w:rsidR="005264DE" w14:paraId="76B91F18" w14:textId="77777777" w:rsidTr="00D33018">
        <w:tc>
          <w:tcPr>
            <w:tcW w:w="1253" w:type="dxa"/>
          </w:tcPr>
          <w:p w14:paraId="2AAD1856" w14:textId="77777777" w:rsidR="005264DE" w:rsidRDefault="00D03B3B">
            <w:r>
              <w:rPr>
                <w:b/>
              </w:rPr>
              <w:t xml:space="preserve">Total Prize Pool: </w:t>
            </w:r>
          </w:p>
        </w:tc>
        <w:tc>
          <w:tcPr>
            <w:tcW w:w="9501" w:type="dxa"/>
          </w:tcPr>
          <w:p w14:paraId="4D8B5E9A" w14:textId="13525DA1" w:rsidR="005264DE" w:rsidRDefault="00D03B3B">
            <w:r w:rsidRPr="00A92B74">
              <w:t>AUD $</w:t>
            </w:r>
            <w:r w:rsidR="00FF0531">
              <w:t>1800</w:t>
            </w:r>
          </w:p>
        </w:tc>
      </w:tr>
      <w:tr w:rsidR="005264DE" w14:paraId="50BF7F7C" w14:textId="77777777" w:rsidTr="00D33018">
        <w:trPr>
          <w:trHeight w:val="1225"/>
        </w:trPr>
        <w:tc>
          <w:tcPr>
            <w:tcW w:w="10754" w:type="dxa"/>
            <w:gridSpan w:val="2"/>
          </w:tcPr>
          <w:p w14:paraId="36EAE42A" w14:textId="77777777" w:rsidR="005264DE" w:rsidRDefault="005264DE"/>
          <w:tbl>
            <w:tblPr>
              <w:tblStyle w:val="TableGrid"/>
              <w:tblW w:w="0" w:type="auto"/>
              <w:tblLook w:val="04A0" w:firstRow="1" w:lastRow="0" w:firstColumn="1" w:lastColumn="0" w:noHBand="0" w:noVBand="1"/>
            </w:tblPr>
            <w:tblGrid>
              <w:gridCol w:w="4827"/>
              <w:gridCol w:w="1417"/>
              <w:gridCol w:w="2127"/>
            </w:tblGrid>
            <w:tr w:rsidR="00D33018" w14:paraId="46A58014" w14:textId="77777777" w:rsidTr="00850552">
              <w:tc>
                <w:tcPr>
                  <w:tcW w:w="4827" w:type="dxa"/>
                </w:tcPr>
                <w:p w14:paraId="6C3FF041" w14:textId="77777777" w:rsidR="00D33018" w:rsidRDefault="00D33018">
                  <w:pPr>
                    <w:jc w:val="center"/>
                  </w:pPr>
                  <w:r>
                    <w:rPr>
                      <w:b/>
                    </w:rPr>
                    <w:t>Prize Description</w:t>
                  </w:r>
                </w:p>
              </w:tc>
              <w:tc>
                <w:tcPr>
                  <w:tcW w:w="1417" w:type="dxa"/>
                </w:tcPr>
                <w:p w14:paraId="6BF0D503" w14:textId="77777777" w:rsidR="00D33018" w:rsidRDefault="00D33018">
                  <w:pPr>
                    <w:jc w:val="center"/>
                  </w:pPr>
                  <w:r>
                    <w:rPr>
                      <w:b/>
                    </w:rPr>
                    <w:t>Number of this prize</w:t>
                  </w:r>
                </w:p>
              </w:tc>
              <w:tc>
                <w:tcPr>
                  <w:tcW w:w="2127" w:type="dxa"/>
                </w:tcPr>
                <w:p w14:paraId="1128C768" w14:textId="77777777" w:rsidR="00D33018" w:rsidRDefault="00D33018">
                  <w:pPr>
                    <w:jc w:val="center"/>
                  </w:pPr>
                  <w:r>
                    <w:rPr>
                      <w:b/>
                    </w:rPr>
                    <w:t>Value (per prize)</w:t>
                  </w:r>
                </w:p>
              </w:tc>
            </w:tr>
            <w:tr w:rsidR="00D33018" w14:paraId="5BA8E76D" w14:textId="77777777" w:rsidTr="00850552">
              <w:tc>
                <w:tcPr>
                  <w:tcW w:w="4827" w:type="dxa"/>
                </w:tcPr>
                <w:p w14:paraId="10D94E18" w14:textId="6261AC3C" w:rsidR="004B7CFB" w:rsidRDefault="00FF0531" w:rsidP="00FF0531">
                  <w:pPr>
                    <w:spacing w:after="160" w:line="256" w:lineRule="auto"/>
                  </w:pPr>
                  <w:r>
                    <w:t>Matso’s Hoodie</w:t>
                  </w:r>
                </w:p>
              </w:tc>
              <w:tc>
                <w:tcPr>
                  <w:tcW w:w="1417" w:type="dxa"/>
                </w:tcPr>
                <w:p w14:paraId="7B959707" w14:textId="59DEB76A" w:rsidR="00D33018" w:rsidRDefault="00D33018">
                  <w:r>
                    <w:t>1</w:t>
                  </w:r>
                  <w:r w:rsidR="00FF0531">
                    <w:t>5</w:t>
                  </w:r>
                </w:p>
              </w:tc>
              <w:tc>
                <w:tcPr>
                  <w:tcW w:w="2127" w:type="dxa"/>
                </w:tcPr>
                <w:p w14:paraId="34CFDD1B" w14:textId="7662CE9A" w:rsidR="00D33018" w:rsidRDefault="00FF0531">
                  <w:r>
                    <w:t>$60</w:t>
                  </w:r>
                </w:p>
              </w:tc>
            </w:tr>
          </w:tbl>
          <w:p w14:paraId="79C3346F" w14:textId="77777777" w:rsidR="005264DE" w:rsidRDefault="005264DE"/>
        </w:tc>
      </w:tr>
      <w:tr w:rsidR="002C7500" w14:paraId="4FBD9609" w14:textId="77777777" w:rsidTr="00D33018">
        <w:tc>
          <w:tcPr>
            <w:tcW w:w="1253" w:type="dxa"/>
          </w:tcPr>
          <w:p w14:paraId="56BFBC87" w14:textId="3B989B8C" w:rsidR="002C7500" w:rsidRDefault="002C7500">
            <w:pPr>
              <w:rPr>
                <w:b/>
              </w:rPr>
            </w:pPr>
            <w:r>
              <w:rPr>
                <w:b/>
              </w:rPr>
              <w:t>Prize Conditions:</w:t>
            </w:r>
          </w:p>
        </w:tc>
        <w:tc>
          <w:tcPr>
            <w:tcW w:w="9501" w:type="dxa"/>
          </w:tcPr>
          <w:p w14:paraId="14B06FCC" w14:textId="29AD2735" w:rsidR="00616984" w:rsidRDefault="00D33018" w:rsidP="00754471">
            <w:r>
              <w:t>Only available while stock</w:t>
            </w:r>
            <w:r w:rsidR="00FF0531">
              <w:t xml:space="preserve"> and sizes</w:t>
            </w:r>
            <w:r>
              <w:t xml:space="preserve"> </w:t>
            </w:r>
            <w:proofErr w:type="gramStart"/>
            <w:r>
              <w:t>lasts</w:t>
            </w:r>
            <w:proofErr w:type="gramEnd"/>
            <w:r>
              <w:t>. Prize cannot be redeemed for any other prize.</w:t>
            </w:r>
          </w:p>
        </w:tc>
      </w:tr>
    </w:tbl>
    <w:p w14:paraId="7E9917FD" w14:textId="77777777" w:rsidR="0099568D" w:rsidRDefault="0099568D" w:rsidP="0099568D"/>
    <w:p w14:paraId="3E8CD497" w14:textId="03BC0E8A" w:rsidR="005264DE" w:rsidRDefault="00D03B3B" w:rsidP="00850552">
      <w:pPr>
        <w:pStyle w:val="ListParagraph"/>
        <w:numPr>
          <w:ilvl w:val="0"/>
          <w:numId w:val="16"/>
        </w:numPr>
      </w:pPr>
      <w: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3BC47D6C" w14:textId="77777777" w:rsidR="005264DE" w:rsidRDefault="00D03B3B">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7C0C6688" w14:textId="77777777" w:rsidR="005264DE" w:rsidRDefault="00D03B3B">
      <w:pPr>
        <w:numPr>
          <w:ilvl w:val="0"/>
          <w:numId w:val="16"/>
        </w:numPr>
      </w:pPr>
      <w:r>
        <w:t>Valid and eligible entries will be accepted during the Promotional Period.</w:t>
      </w:r>
    </w:p>
    <w:p w14:paraId="02C6687F" w14:textId="77777777" w:rsidR="005264DE" w:rsidRDefault="00D03B3B">
      <w:pPr>
        <w:numPr>
          <w:ilvl w:val="0"/>
          <w:numId w:val="16"/>
        </w:numPr>
      </w:pPr>
      <w:r>
        <w:t xml:space="preserve">Employees (and their immediate family members) of the Participating Venues, agencies/companies directly associated with the conduct of this Promotion, the Promoter, businesses involved in determination of winner/s for the Promotion, businesses involved in the management of the Promotion, any organisation benefiting from the Promotion, the Promoter’s distributors, suppliers, subsidiary companies/businesses and associated companies and agencies are not eligible to enter. "Immediate family member" means any of the following: spouse, ex-spouse, de-facto spouse, child or </w:t>
      </w:r>
      <w:proofErr w:type="gramStart"/>
      <w:r>
        <w:t>step-child</w:t>
      </w:r>
      <w:proofErr w:type="gramEnd"/>
      <w:r>
        <w:t xml:space="preserve"> (whether natural or by adoption), parent, step-parent, grandparent, step-grandparent, uncle, aunt, niece, nephew, brother, sister, step-brother, step-sister or 1st cousin.</w:t>
      </w:r>
    </w:p>
    <w:p w14:paraId="3FC26DED" w14:textId="77777777" w:rsidR="005264DE" w:rsidRDefault="00D03B3B">
      <w:pPr>
        <w:numPr>
          <w:ilvl w:val="0"/>
          <w:numId w:val="16"/>
        </w:numPr>
      </w:pPr>
      <w:r>
        <w:t>If any winner chooses not to take their prize (or is unable to</w:t>
      </w:r>
      <w:proofErr w:type="gramStart"/>
      <w:r>
        <w:t>), or</w:t>
      </w:r>
      <w:proofErr w:type="gramEnd"/>
      <w:r>
        <w:t xml:space="preserve"> does not take or claim a prize by the time specified by the Promoter, or is unavailable, they forfeit the prize and the Promoter is not obliged to substitute the prize.</w:t>
      </w:r>
    </w:p>
    <w:p w14:paraId="20FFFDAF" w14:textId="77777777" w:rsidR="005264DE" w:rsidRDefault="00D03B3B">
      <w:pPr>
        <w:numPr>
          <w:ilvl w:val="0"/>
          <w:numId w:val="16"/>
        </w:numPr>
      </w:pPr>
      <w:r>
        <w:t>Where entry is allowed by purchase or subscription, the cost of the product or service is no greater than the cost would be without the opportunity to participate in the Promotion.</w:t>
      </w:r>
    </w:p>
    <w:p w14:paraId="17B3E6B0" w14:textId="5ABF1BF2" w:rsidR="005264DE" w:rsidRDefault="00D03B3B">
      <w:pPr>
        <w:numPr>
          <w:ilvl w:val="0"/>
          <w:numId w:val="16"/>
        </w:numPr>
      </w:pPr>
      <w:r>
        <w:t>Entrants must keep their proof of purchase specified in</w:t>
      </w:r>
      <w:r w:rsidR="00E610A5">
        <w:t xml:space="preserve"> the</w:t>
      </w:r>
      <w:r>
        <w:t xml:space="preserve"> How to Enter</w:t>
      </w:r>
      <w:r w:rsidR="00E610A5">
        <w:t xml:space="preserve"> section</w:t>
      </w:r>
      <w:r>
        <w:t xml:space="preserve">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eligible store; (b) the required product/s or service/s to be purchased for entry; and (c) that the purchase was made during the Promotional Period and prior to entry. </w:t>
      </w:r>
    </w:p>
    <w:p w14:paraId="4CD209CF" w14:textId="27EAD87F" w:rsidR="005264DE" w:rsidRDefault="00D03B3B">
      <w:pPr>
        <w:numPr>
          <w:ilvl w:val="0"/>
          <w:numId w:val="16"/>
        </w:numPr>
      </w:pPr>
      <w:r>
        <w:t xml:space="preserve">The Promoter supports the responsible service of alcohol and encourages consumers to enjoy alcohol responsibly. Entrants will be refused service of alcohol or provision of an alcohol beverage if it would breach any laws, codes or policies including those of the relevant liquor licensee relating to the responsible service of alcohol. Legal aged consumers are advised to </w:t>
      </w:r>
      <w:r>
        <w:lastRenderedPageBreak/>
        <w:t xml:space="preserve">consider the safe drinking levels recommended in the National Health and Medical Research Council Australian Guidelines to Reduce Health Risks from Drinking Alcohol. A full version of these Guidelines is available at https://nhmrc.gov.au/about-us/publications/australian-guidelines-reduce-health-risks-drinking-alcohol. Please refer to the GL4001 'Liquor promotion guidelines' and GL4003 'Intoxication guidelines' at https://www.liquorandgaming.nsw.gov.au/. </w:t>
      </w:r>
    </w:p>
    <w:p w14:paraId="77803CD3" w14:textId="564E4067" w:rsidR="00E610A5" w:rsidRDefault="00E610A5">
      <w:pPr>
        <w:numPr>
          <w:ilvl w:val="0"/>
          <w:numId w:val="16"/>
        </w:numPr>
      </w:pPr>
      <w:r>
        <w:t>The value of the prize is accurate and based upon the recommended retail value of the prize (inclusive of GST) at the date of printing. The Promoter accepts no responsibility for any variation in the value of the prize after that date.</w:t>
      </w:r>
    </w:p>
    <w:p w14:paraId="30CF1EF2" w14:textId="77777777" w:rsidR="005264DE" w:rsidRDefault="00D03B3B">
      <w:pPr>
        <w:numPr>
          <w:ilvl w:val="0"/>
          <w:numId w:val="16"/>
        </w:numPr>
      </w:pPr>
      <w:r>
        <w:t>No part of a prize is exchangeable, redeemable for cash or any other prize or transferable, unless otherwise specified in writing by the Promoter.</w:t>
      </w:r>
    </w:p>
    <w:p w14:paraId="14E2EE1A" w14:textId="77777777" w:rsidR="005264DE" w:rsidRDefault="00D03B3B">
      <w:pPr>
        <w:numPr>
          <w:ilvl w:val="0"/>
          <w:numId w:val="16"/>
        </w:numPr>
      </w:pPr>
      <w:r>
        <w:t>If a prize (or portion of a prize) is unavailable the Promoter reserves the right to substitute the prize (or that portion of the prize) to a prize of equal or greater value and specification, subject to any written directions of a regulatory authority.</w:t>
      </w:r>
    </w:p>
    <w:p w14:paraId="60D51A29" w14:textId="77777777" w:rsidR="005264DE" w:rsidRDefault="00D03B3B">
      <w:pPr>
        <w:numPr>
          <w:ilvl w:val="0"/>
          <w:numId w:val="16"/>
        </w:numPr>
      </w:pPr>
      <w: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6A597201" w14:textId="77777777" w:rsidR="005264DE" w:rsidRDefault="00D03B3B">
      <w:pPr>
        <w:numPr>
          <w:ilvl w:val="0"/>
          <w:numId w:val="16"/>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04778BC6" w14:textId="7AA75E32" w:rsidR="005264DE" w:rsidRDefault="00D03B3B">
      <w:pPr>
        <w:numPr>
          <w:ilvl w:val="0"/>
          <w:numId w:val="16"/>
        </w:numPr>
      </w:pPr>
      <w: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w:t>
      </w:r>
      <w:r w:rsidR="0016301B">
        <w:t xml:space="preserve">. </w:t>
      </w:r>
      <w:r>
        <w:t xml:space="preserve">The Promoter's privacy policy contains information about how the entrant may access, </w:t>
      </w:r>
      <w:proofErr w:type="gramStart"/>
      <w:r>
        <w:t>update</w:t>
      </w:r>
      <w:proofErr w:type="gramEnd"/>
      <w:r>
        <w:t xml:space="preserv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 </w:t>
      </w:r>
    </w:p>
    <w:p w14:paraId="7939E49F" w14:textId="77777777" w:rsidR="005264DE" w:rsidRDefault="00D03B3B">
      <w:pPr>
        <w:numPr>
          <w:ilvl w:val="0"/>
          <w:numId w:val="16"/>
        </w:numPr>
      </w:pPr>
      <w:r>
        <w:t>For the purposes of public statements and advertisements, the Promoter may only publish the winner's surname, initial and State/Territory or postcode of residence.</w:t>
      </w:r>
    </w:p>
    <w:p w14:paraId="3D04A2B8" w14:textId="24D8EFB2" w:rsidR="005264DE" w:rsidRDefault="00D03B3B">
      <w:pPr>
        <w:numPr>
          <w:ilvl w:val="0"/>
          <w:numId w:val="16"/>
        </w:numPr>
      </w:pPr>
      <w:r>
        <w:t>It is a condition of accepting the prize that a winner may be required to sign a legal release as determined by the Promoter in its absolute discretion, prior to receiving a prize.</w:t>
      </w:r>
    </w:p>
    <w:p w14:paraId="75E34987" w14:textId="77777777" w:rsidR="005264DE" w:rsidRDefault="00D03B3B">
      <w:pPr>
        <w:numPr>
          <w:ilvl w:val="0"/>
          <w:numId w:val="16"/>
        </w:numPr>
      </w:pPr>
      <w:r>
        <w:t xml:space="preserve">If a prize is provided to the Promoter by a third party, the prize is subject to the terms and conditions of the </w:t>
      </w:r>
      <w:proofErr w:type="gramStart"/>
      <w:r>
        <w:t>third party</w:t>
      </w:r>
      <w:proofErr w:type="gramEnd"/>
      <w: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2B88B455" w14:textId="77777777" w:rsidR="005264DE" w:rsidRDefault="00D03B3B">
      <w:pPr>
        <w:numPr>
          <w:ilvl w:val="0"/>
          <w:numId w:val="16"/>
        </w:numPr>
      </w:pPr>
      <w:r>
        <w:t xml:space="preserve">Any guarantee or warranty given is in addition to any relevant statutory guarantees and warranties and nothing in these Conditions of Entry restricts, </w:t>
      </w:r>
      <w:proofErr w:type="gramStart"/>
      <w:r>
        <w:t>excludes</w:t>
      </w:r>
      <w:proofErr w:type="gramEnd"/>
      <w:r>
        <w:t xml:space="preserve"> or modifies or purports to restrict, exclude or modify any statutory consumer rights under any applicable law including the Competition and Consumer Act 2010 (Cth).</w:t>
      </w:r>
    </w:p>
    <w:p w14:paraId="367AF71F" w14:textId="77777777" w:rsidR="005264DE" w:rsidRDefault="00D03B3B">
      <w:pPr>
        <w:numPr>
          <w:ilvl w:val="0"/>
          <w:numId w:val="16"/>
        </w:numPr>
      </w:pPr>
      <w: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26673CBA" w14:textId="77777777" w:rsidR="005264DE" w:rsidRDefault="00D03B3B">
      <w:pPr>
        <w:numPr>
          <w:ilvl w:val="0"/>
          <w:numId w:val="16"/>
        </w:numPr>
      </w:pPr>
      <w:r>
        <w:t xml:space="preserve">The Promoter reserves the right, at any time, to validate and check the authenticity of entries and entrant's details (including an entrant's identity, </w:t>
      </w:r>
      <w:proofErr w:type="gramStart"/>
      <w:r>
        <w:t>age</w:t>
      </w:r>
      <w:proofErr w:type="gramEnd"/>
      <w:r>
        <w:t xml:space="preserve"> and place of residence). </w:t>
      </w:r>
      <w:proofErr w:type="gramStart"/>
      <w:r>
        <w:t>In the event that</w:t>
      </w:r>
      <w:proofErr w:type="gramEnd"/>
      <w:r>
        <w:t xml:space="preserve"> a winner cannot provide suitable proof as required by the Promoter to validate their entry, the winner will forfeit the prize in whole and no substitute will be offered. Incomplete, </w:t>
      </w:r>
      <w:r>
        <w:lastRenderedPageBreak/>
        <w:t xml:space="preserve">indecipherable, inaudible, </w:t>
      </w:r>
      <w:proofErr w:type="gramStart"/>
      <w:r>
        <w:t>incorrect</w:t>
      </w:r>
      <w:proofErr w:type="gramEnd"/>
      <w:r>
        <w:t xml:space="preserve"> and illegible entries, as applicable, will at the Promoter's discretion be deemed invalid and not eligible to win. Entries containing offensive or defamatory comments, or which breach any law or infringe any </w:t>
      </w:r>
      <w:proofErr w:type="gramStart"/>
      <w:r>
        <w:t>third party</w:t>
      </w:r>
      <w:proofErr w:type="gramEnd"/>
      <w: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1CCD777" w14:textId="77777777" w:rsidR="005264DE" w:rsidRDefault="00D03B3B">
      <w:pPr>
        <w:numPr>
          <w:ilvl w:val="0"/>
          <w:numId w:val="16"/>
        </w:numPr>
      </w:pPr>
      <w:r>
        <w:t xml:space="preserve">The Promoter reserves the right to disqualify entries in the event of non-compliance with these Conditions of Entry. </w:t>
      </w:r>
      <w:proofErr w:type="gramStart"/>
      <w:r>
        <w:t>In the event that</w:t>
      </w:r>
      <w:proofErr w:type="gramEnd"/>
      <w:r>
        <w:t xml:space="preserve"> there is a dispute concerning the conduct of the Promotion or claiming a prize, the Promoter will resolve the dispute in direct consultation with the entrant. If the dispute cannot be resolved the Promoter’s decision will be final.</w:t>
      </w:r>
    </w:p>
    <w:p w14:paraId="4A72A534" w14:textId="77777777" w:rsidR="005264DE" w:rsidRDefault="00D03B3B">
      <w:pPr>
        <w:numPr>
          <w:ilvl w:val="0"/>
          <w:numId w:val="16"/>
        </w:numPr>
      </w:pPr>
      <w: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w:t>
      </w:r>
    </w:p>
    <w:p w14:paraId="2B38A5D7" w14:textId="77777777" w:rsidR="005264DE" w:rsidRDefault="00D03B3B">
      <w:pPr>
        <w:numPr>
          <w:ilvl w:val="0"/>
          <w:numId w:val="16"/>
        </w:numPr>
      </w:pPr>
      <w:r>
        <w:t xml:space="preserve">The entrant will participate in and co-operate as required with all reasonable marketing and editorial activities relating to the Promotion, including (but not limited to) being recorded, photographed, </w:t>
      </w:r>
      <w:proofErr w:type="gramStart"/>
      <w:r>
        <w:t>filmed</w:t>
      </w:r>
      <w:proofErr w:type="gramEnd"/>
      <w:r>
        <w:t xml:space="preserve"> or interviewed and acknowledges that the Promoter may use any such marketing and editorial material without further reference or compensation to them.</w:t>
      </w:r>
    </w:p>
    <w:p w14:paraId="373EFCCD" w14:textId="77777777" w:rsidR="005264DE" w:rsidRPr="0012677C" w:rsidRDefault="00D03B3B">
      <w:pPr>
        <w:numPr>
          <w:ilvl w:val="0"/>
          <w:numId w:val="16"/>
        </w:numPr>
      </w:pPr>
      <w:r>
        <w:t xml:space="preserve">The Promoter accepts no responsibility for any tax implications </w:t>
      </w:r>
      <w:r w:rsidRPr="0012677C">
        <w:t xml:space="preserve">and the entrant must seek their own independent financial advice </w:t>
      </w:r>
      <w:proofErr w:type="gramStart"/>
      <w:r w:rsidRPr="0012677C">
        <w:t>in regards to</w:t>
      </w:r>
      <w:proofErr w:type="gramEnd"/>
      <w:r w:rsidRPr="0012677C">
        <w:t xml:space="preserve"> the tax implications relating to the prize or acceptance of the prize.</w:t>
      </w:r>
    </w:p>
    <w:p w14:paraId="06751A32" w14:textId="77777777" w:rsidR="005264DE" w:rsidRPr="0012677C" w:rsidRDefault="00D03B3B">
      <w:pPr>
        <w:numPr>
          <w:ilvl w:val="0"/>
          <w:numId w:val="16"/>
        </w:numPr>
      </w:pPr>
      <w:r w:rsidRPr="0012677C">
        <w:t>Failure by the Promoter to enforce any of its rights at any stage does not constitute a waiver of these rights.</w:t>
      </w:r>
    </w:p>
    <w:p w14:paraId="29A237D5" w14:textId="77777777" w:rsidR="00FA1B95" w:rsidRPr="00FA1B95" w:rsidRDefault="00FA1B95" w:rsidP="00850552">
      <w:pPr>
        <w:jc w:val="center"/>
      </w:pPr>
    </w:p>
    <w:sectPr w:rsidR="00FA1B95" w:rsidRPr="00FA1B95" w:rsidSect="005D74B8">
      <w:footerReference w:type="even" r:id="rId8"/>
      <w:footerReference w:type="default"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26A8" w14:textId="77777777" w:rsidR="0087086D" w:rsidRDefault="0087086D" w:rsidP="001A635F">
      <w:pPr>
        <w:spacing w:line="240" w:lineRule="auto"/>
      </w:pPr>
      <w:r>
        <w:separator/>
      </w:r>
    </w:p>
  </w:endnote>
  <w:endnote w:type="continuationSeparator" w:id="0">
    <w:p w14:paraId="402E1B83" w14:textId="77777777" w:rsidR="0087086D" w:rsidRDefault="0087086D"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8A4F" w14:textId="77777777" w:rsidR="001A635F" w:rsidRDefault="00834293">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5D22" w14:textId="0AD5B1C7" w:rsidR="001A635F" w:rsidRPr="001A635F" w:rsidRDefault="004063C5" w:rsidP="004063C5">
    <w:pPr>
      <w:pStyle w:val="Footer"/>
      <w:tabs>
        <w:tab w:val="clear" w:pos="4320"/>
        <w:tab w:val="clear" w:pos="8640"/>
        <w:tab w:val="right" w:pos="10490"/>
      </w:tabs>
      <w:rPr>
        <w:sz w:val="18"/>
        <w:szCs w:val="18"/>
      </w:rPr>
    </w:pPr>
    <w:r>
      <w:rPr>
        <w:sz w:val="18"/>
        <w:szCs w:val="18"/>
      </w:rPr>
      <w:tab/>
    </w:r>
    <w:r w:rsidR="001A635F" w:rsidRPr="001A635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F8CE" w14:textId="77777777" w:rsidR="0087086D" w:rsidRDefault="0087086D" w:rsidP="001A635F">
      <w:pPr>
        <w:spacing w:line="240" w:lineRule="auto"/>
      </w:pPr>
      <w:r>
        <w:separator/>
      </w:r>
    </w:p>
  </w:footnote>
  <w:footnote w:type="continuationSeparator" w:id="0">
    <w:p w14:paraId="7B364DAB" w14:textId="77777777" w:rsidR="0087086D" w:rsidRDefault="0087086D"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953E56"/>
    <w:multiLevelType w:val="multilevel"/>
    <w:tmpl w:val="662C35D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206E19"/>
    <w:multiLevelType w:val="hybridMultilevel"/>
    <w:tmpl w:val="42CE4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817D54"/>
    <w:multiLevelType w:val="multilevel"/>
    <w:tmpl w:val="E1AE4C80"/>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CB2419"/>
    <w:multiLevelType w:val="hybridMultilevel"/>
    <w:tmpl w:val="1682E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D29197A"/>
    <w:multiLevelType w:val="multilevel"/>
    <w:tmpl w:val="C10A3D94"/>
    <w:lvl w:ilvl="0">
      <w:start w:val="1"/>
      <w:numFmt w:val="decimal"/>
      <w:lvlText w:val="%1."/>
      <w:lvlJc w:val="left"/>
      <w:pPr>
        <w:ind w:left="360" w:hanging="360"/>
      </w:pPr>
      <w:rPr>
        <w:rFonts w:asciiTheme="majorHAnsi" w:eastAsiaTheme="minorEastAsia" w:hAnsiTheme="maj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49D6A89"/>
    <w:multiLevelType w:val="multilevel"/>
    <w:tmpl w:val="979A5C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2992191">
    <w:abstractNumId w:val="8"/>
  </w:num>
  <w:num w:numId="2" w16cid:durableId="804388975">
    <w:abstractNumId w:val="6"/>
  </w:num>
  <w:num w:numId="3" w16cid:durableId="599293702">
    <w:abstractNumId w:val="5"/>
  </w:num>
  <w:num w:numId="4" w16cid:durableId="1391079795">
    <w:abstractNumId w:val="4"/>
  </w:num>
  <w:num w:numId="5" w16cid:durableId="452790236">
    <w:abstractNumId w:val="7"/>
  </w:num>
  <w:num w:numId="6" w16cid:durableId="160394530">
    <w:abstractNumId w:val="3"/>
  </w:num>
  <w:num w:numId="7" w16cid:durableId="131993549">
    <w:abstractNumId w:val="2"/>
  </w:num>
  <w:num w:numId="8" w16cid:durableId="1029723221">
    <w:abstractNumId w:val="1"/>
  </w:num>
  <w:num w:numId="9" w16cid:durableId="1314990140">
    <w:abstractNumId w:val="0"/>
  </w:num>
  <w:num w:numId="10" w16cid:durableId="1592349950">
    <w:abstractNumId w:val="8"/>
  </w:num>
  <w:num w:numId="11" w16cid:durableId="711079603">
    <w:abstractNumId w:val="11"/>
  </w:num>
  <w:num w:numId="12" w16cid:durableId="594090815">
    <w:abstractNumId w:val="16"/>
  </w:num>
  <w:num w:numId="13" w16cid:durableId="240413375">
    <w:abstractNumId w:val="12"/>
  </w:num>
  <w:num w:numId="14" w16cid:durableId="1685395109">
    <w:abstractNumId w:val="15"/>
  </w:num>
  <w:num w:numId="15" w16cid:durableId="248275564">
    <w:abstractNumId w:val="15"/>
    <w:lvlOverride w:ilvl="0">
      <w:startOverride w:val="1"/>
    </w:lvlOverride>
  </w:num>
  <w:num w:numId="16" w16cid:durableId="1926573983">
    <w:abstractNumId w:val="15"/>
    <w:lvlOverride w:ilvl="0">
      <w:startOverride w:val="1"/>
    </w:lvlOverride>
  </w:num>
  <w:num w:numId="17" w16cid:durableId="1159267355">
    <w:abstractNumId w:val="10"/>
  </w:num>
  <w:num w:numId="18" w16cid:durableId="910508270">
    <w:abstractNumId w:val="17"/>
  </w:num>
  <w:num w:numId="19" w16cid:durableId="1542091104">
    <w:abstractNumId w:val="13"/>
  </w:num>
  <w:num w:numId="20" w16cid:durableId="850797030">
    <w:abstractNumId w:val="9"/>
  </w:num>
  <w:num w:numId="21" w16cid:durableId="20544232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730"/>
    <w:rsid w:val="00034616"/>
    <w:rsid w:val="00055299"/>
    <w:rsid w:val="000567E4"/>
    <w:rsid w:val="0006063C"/>
    <w:rsid w:val="00077842"/>
    <w:rsid w:val="00093313"/>
    <w:rsid w:val="000C2F24"/>
    <w:rsid w:val="000F0F73"/>
    <w:rsid w:val="000F6CD6"/>
    <w:rsid w:val="00100AE1"/>
    <w:rsid w:val="00103F2B"/>
    <w:rsid w:val="00104004"/>
    <w:rsid w:val="00122419"/>
    <w:rsid w:val="0012677C"/>
    <w:rsid w:val="00132D69"/>
    <w:rsid w:val="0015074B"/>
    <w:rsid w:val="0016301B"/>
    <w:rsid w:val="001645A2"/>
    <w:rsid w:val="00193725"/>
    <w:rsid w:val="001A635F"/>
    <w:rsid w:val="001F3E1C"/>
    <w:rsid w:val="0020114C"/>
    <w:rsid w:val="00225C33"/>
    <w:rsid w:val="00241461"/>
    <w:rsid w:val="00257A39"/>
    <w:rsid w:val="0026123B"/>
    <w:rsid w:val="002745D9"/>
    <w:rsid w:val="0029639D"/>
    <w:rsid w:val="0029660D"/>
    <w:rsid w:val="002A3625"/>
    <w:rsid w:val="002C4B81"/>
    <w:rsid w:val="002C7500"/>
    <w:rsid w:val="002D2E7C"/>
    <w:rsid w:val="002D65F9"/>
    <w:rsid w:val="002F63A2"/>
    <w:rsid w:val="00326F90"/>
    <w:rsid w:val="003344D7"/>
    <w:rsid w:val="00355503"/>
    <w:rsid w:val="003C76D8"/>
    <w:rsid w:val="004063C5"/>
    <w:rsid w:val="00444C93"/>
    <w:rsid w:val="00456268"/>
    <w:rsid w:val="004876ED"/>
    <w:rsid w:val="00495B8D"/>
    <w:rsid w:val="00496980"/>
    <w:rsid w:val="004B3BCA"/>
    <w:rsid w:val="004B7CFB"/>
    <w:rsid w:val="004D04D3"/>
    <w:rsid w:val="005200D2"/>
    <w:rsid w:val="00524B89"/>
    <w:rsid w:val="005264DE"/>
    <w:rsid w:val="005311E0"/>
    <w:rsid w:val="00563F89"/>
    <w:rsid w:val="005A3982"/>
    <w:rsid w:val="005B65F9"/>
    <w:rsid w:val="005D14CE"/>
    <w:rsid w:val="005D157F"/>
    <w:rsid w:val="005D74B8"/>
    <w:rsid w:val="005F7108"/>
    <w:rsid w:val="005F74F3"/>
    <w:rsid w:val="00604B17"/>
    <w:rsid w:val="00616984"/>
    <w:rsid w:val="0065796C"/>
    <w:rsid w:val="006638D9"/>
    <w:rsid w:val="00687CCF"/>
    <w:rsid w:val="006A6C49"/>
    <w:rsid w:val="006B56EA"/>
    <w:rsid w:val="00722C36"/>
    <w:rsid w:val="00723AF4"/>
    <w:rsid w:val="007358D0"/>
    <w:rsid w:val="00754471"/>
    <w:rsid w:val="0075557A"/>
    <w:rsid w:val="00780D4A"/>
    <w:rsid w:val="007825B7"/>
    <w:rsid w:val="007C2612"/>
    <w:rsid w:val="007F2F1E"/>
    <w:rsid w:val="00820BF7"/>
    <w:rsid w:val="0082432E"/>
    <w:rsid w:val="00834293"/>
    <w:rsid w:val="00835F39"/>
    <w:rsid w:val="00836A19"/>
    <w:rsid w:val="00850552"/>
    <w:rsid w:val="00852341"/>
    <w:rsid w:val="00860DF8"/>
    <w:rsid w:val="00862A64"/>
    <w:rsid w:val="0087086D"/>
    <w:rsid w:val="00872974"/>
    <w:rsid w:val="008A21E9"/>
    <w:rsid w:val="008B09B3"/>
    <w:rsid w:val="008C180C"/>
    <w:rsid w:val="008C4C7D"/>
    <w:rsid w:val="008C5861"/>
    <w:rsid w:val="008C7888"/>
    <w:rsid w:val="008F0FB4"/>
    <w:rsid w:val="008F4B8A"/>
    <w:rsid w:val="00917482"/>
    <w:rsid w:val="009708A8"/>
    <w:rsid w:val="0099568D"/>
    <w:rsid w:val="009D2E91"/>
    <w:rsid w:val="009E39F9"/>
    <w:rsid w:val="009E57D1"/>
    <w:rsid w:val="009E691F"/>
    <w:rsid w:val="009F2071"/>
    <w:rsid w:val="00A01890"/>
    <w:rsid w:val="00A03A56"/>
    <w:rsid w:val="00A14F4A"/>
    <w:rsid w:val="00A171A0"/>
    <w:rsid w:val="00A30F20"/>
    <w:rsid w:val="00A34AF1"/>
    <w:rsid w:val="00A516FE"/>
    <w:rsid w:val="00A60D50"/>
    <w:rsid w:val="00A808F5"/>
    <w:rsid w:val="00A92B74"/>
    <w:rsid w:val="00A93CE3"/>
    <w:rsid w:val="00AA0160"/>
    <w:rsid w:val="00AA1D8D"/>
    <w:rsid w:val="00AD119B"/>
    <w:rsid w:val="00AE3556"/>
    <w:rsid w:val="00B02FAA"/>
    <w:rsid w:val="00B10630"/>
    <w:rsid w:val="00B25590"/>
    <w:rsid w:val="00B25DE9"/>
    <w:rsid w:val="00B47730"/>
    <w:rsid w:val="00B6717C"/>
    <w:rsid w:val="00B81F39"/>
    <w:rsid w:val="00BC32DA"/>
    <w:rsid w:val="00BC5818"/>
    <w:rsid w:val="00BD089B"/>
    <w:rsid w:val="00BE4DFA"/>
    <w:rsid w:val="00C12095"/>
    <w:rsid w:val="00C31C32"/>
    <w:rsid w:val="00C557C6"/>
    <w:rsid w:val="00C638BD"/>
    <w:rsid w:val="00C77CF2"/>
    <w:rsid w:val="00CB0664"/>
    <w:rsid w:val="00CC031E"/>
    <w:rsid w:val="00CD0538"/>
    <w:rsid w:val="00CD5EA1"/>
    <w:rsid w:val="00CE08CF"/>
    <w:rsid w:val="00CF19F3"/>
    <w:rsid w:val="00D03B3B"/>
    <w:rsid w:val="00D05894"/>
    <w:rsid w:val="00D25432"/>
    <w:rsid w:val="00D26FBA"/>
    <w:rsid w:val="00D33018"/>
    <w:rsid w:val="00DE65D4"/>
    <w:rsid w:val="00DF10B9"/>
    <w:rsid w:val="00E028AF"/>
    <w:rsid w:val="00E11A32"/>
    <w:rsid w:val="00E25D95"/>
    <w:rsid w:val="00E44236"/>
    <w:rsid w:val="00E46916"/>
    <w:rsid w:val="00E556A9"/>
    <w:rsid w:val="00E610A5"/>
    <w:rsid w:val="00EB7515"/>
    <w:rsid w:val="00F32168"/>
    <w:rsid w:val="00F4210E"/>
    <w:rsid w:val="00F439F8"/>
    <w:rsid w:val="00F50900"/>
    <w:rsid w:val="00F7324B"/>
    <w:rsid w:val="00F848A1"/>
    <w:rsid w:val="00FA1B95"/>
    <w:rsid w:val="00FA3E3C"/>
    <w:rsid w:val="00FA653B"/>
    <w:rsid w:val="00FB334D"/>
    <w:rsid w:val="00FC693F"/>
    <w:rsid w:val="00FF00CF"/>
    <w:rsid w:val="00FF0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A5BA1"/>
  <w15:docId w15:val="{CCE07E75-E671-487D-9BA0-7A57A77C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customStyle="1" w:styleId="UnresolvedMention1">
    <w:name w:val="Unresolved Mention1"/>
    <w:basedOn w:val="DefaultParagraphFont"/>
    <w:uiPriority w:val="99"/>
    <w:rsid w:val="00C77CF2"/>
    <w:rPr>
      <w:color w:val="605E5C"/>
      <w:shd w:val="clear" w:color="auto" w:fill="E1DFDD"/>
    </w:rPr>
  </w:style>
  <w:style w:type="character" w:styleId="CommentReference">
    <w:name w:val="annotation reference"/>
    <w:basedOn w:val="DefaultParagraphFont"/>
    <w:uiPriority w:val="99"/>
    <w:semiHidden/>
    <w:unhideWhenUsed/>
    <w:rsid w:val="006A6C49"/>
    <w:rPr>
      <w:sz w:val="16"/>
      <w:szCs w:val="16"/>
    </w:rPr>
  </w:style>
  <w:style w:type="paragraph" w:styleId="CommentText">
    <w:name w:val="annotation text"/>
    <w:basedOn w:val="Normal"/>
    <w:link w:val="CommentTextChar"/>
    <w:uiPriority w:val="99"/>
    <w:semiHidden/>
    <w:unhideWhenUsed/>
    <w:rsid w:val="006A6C49"/>
    <w:pPr>
      <w:spacing w:line="240" w:lineRule="auto"/>
    </w:pPr>
    <w:rPr>
      <w:szCs w:val="20"/>
    </w:rPr>
  </w:style>
  <w:style w:type="character" w:customStyle="1" w:styleId="CommentTextChar">
    <w:name w:val="Comment Text Char"/>
    <w:basedOn w:val="DefaultParagraphFont"/>
    <w:link w:val="CommentText"/>
    <w:uiPriority w:val="99"/>
    <w:semiHidden/>
    <w:rsid w:val="006A6C49"/>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6A6C49"/>
    <w:rPr>
      <w:b/>
      <w:bCs/>
    </w:rPr>
  </w:style>
  <w:style w:type="character" w:customStyle="1" w:styleId="CommentSubjectChar">
    <w:name w:val="Comment Subject Char"/>
    <w:basedOn w:val="CommentTextChar"/>
    <w:link w:val="CommentSubject"/>
    <w:uiPriority w:val="99"/>
    <w:semiHidden/>
    <w:rsid w:val="006A6C49"/>
    <w:rPr>
      <w:rFonts w:asciiTheme="majorHAnsi" w:hAnsiTheme="majorHAnsi"/>
      <w:b/>
      <w:bCs/>
      <w:sz w:val="20"/>
      <w:szCs w:val="20"/>
    </w:rPr>
  </w:style>
  <w:style w:type="paragraph" w:styleId="BalloonText">
    <w:name w:val="Balloon Text"/>
    <w:basedOn w:val="Normal"/>
    <w:link w:val="BalloonTextChar"/>
    <w:uiPriority w:val="99"/>
    <w:semiHidden/>
    <w:unhideWhenUsed/>
    <w:rsid w:val="00103F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2B"/>
    <w:rPr>
      <w:rFonts w:ascii="Segoe UI" w:hAnsi="Segoe UI" w:cs="Segoe UI"/>
      <w:sz w:val="18"/>
      <w:szCs w:val="18"/>
    </w:rPr>
  </w:style>
  <w:style w:type="character" w:styleId="UnresolvedMention">
    <w:name w:val="Unresolved Mention"/>
    <w:basedOn w:val="DefaultParagraphFont"/>
    <w:uiPriority w:val="99"/>
    <w:semiHidden/>
    <w:unhideWhenUsed/>
    <w:rsid w:val="00163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9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B0A26"/>
    <w:rsid w:val="00112B11"/>
    <w:rsid w:val="002D242A"/>
    <w:rsid w:val="00301502"/>
    <w:rsid w:val="005B26D2"/>
    <w:rsid w:val="00613743"/>
    <w:rsid w:val="006A7A52"/>
    <w:rsid w:val="006D68A8"/>
    <w:rsid w:val="00785D2E"/>
    <w:rsid w:val="008670B2"/>
    <w:rsid w:val="008B4B68"/>
    <w:rsid w:val="009024F2"/>
    <w:rsid w:val="00AF172A"/>
    <w:rsid w:val="00BC70C1"/>
    <w:rsid w:val="00C01999"/>
    <w:rsid w:val="00CA3924"/>
    <w:rsid w:val="00CC4D30"/>
    <w:rsid w:val="00E15C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FB80-C84F-4FEB-B5FC-3F6B0BF8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1822</Words>
  <Characters>9624</Characters>
  <Application>Microsoft Office Word</Application>
  <DocSecurity>0</DocSecurity>
  <Lines>133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Daniel English</cp:lastModifiedBy>
  <cp:revision>8</cp:revision>
  <dcterms:created xsi:type="dcterms:W3CDTF">2023-07-18T01:56:00Z</dcterms:created>
  <dcterms:modified xsi:type="dcterms:W3CDTF">2023-07-18T02:01:00Z</dcterms:modified>
  <cp:category/>
</cp:coreProperties>
</file>